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3F02">
        <w:rPr>
          <w:rFonts w:ascii="Arial" w:eastAsia="Times New Roman" w:hAnsi="Arial" w:cs="Arial"/>
          <w:b/>
          <w:sz w:val="20"/>
          <w:szCs w:val="20"/>
        </w:rPr>
        <w:t xml:space="preserve">Exchange </w:t>
      </w:r>
      <w:proofErr w:type="spellStart"/>
      <w:r w:rsidRPr="00DC3F02">
        <w:rPr>
          <w:rFonts w:ascii="Arial" w:eastAsia="Times New Roman" w:hAnsi="Arial" w:cs="Arial"/>
          <w:b/>
          <w:sz w:val="20"/>
          <w:szCs w:val="20"/>
        </w:rPr>
        <w:t>rates</w:t>
      </w:r>
      <w:proofErr w:type="spellEnd"/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defined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price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one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terms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another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value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foreign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nation's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terms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home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nation's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example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2800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Belarusian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rubles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one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dollar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means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2800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Belarusian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rubles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are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worth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same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1 USD.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Let's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turn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history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Bretton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Woods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agreement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1944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established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fixed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defined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terms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gold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US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dollar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Between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1944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1971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many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countries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were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pegged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against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US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dollar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period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a US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dollar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was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promissory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note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issued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United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States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Treasury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But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system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was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abandoned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1971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because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following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inflation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Federal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Reserve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didn't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have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enough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gold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guarantee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American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>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Gold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convertibility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was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replaced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system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floating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freely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floating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determined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supply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demand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Theoretically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absence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speculation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should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reflect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purchasing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power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parity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cost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given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selection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goods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services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different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countries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).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Proponents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freely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floating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argued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currencies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would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automatically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establish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stable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which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would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reflect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economic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realities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more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precisely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calculations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central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bank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officials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Yet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underestimated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impact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speculation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>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it's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necessary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say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today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few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governments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leave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wholly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mercy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market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forces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Most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attempt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influence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level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their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when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necessary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managed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floating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are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more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common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freely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floating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ones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1979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most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countries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Europe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joined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European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Monetary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System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with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its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Exchange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Mechanism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established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parities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between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member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currencies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margin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plus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minus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2.25%.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diverged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more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amount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from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central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parity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governments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central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banks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had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intervene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markets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buying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selling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order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increase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decrease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amount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from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central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parity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>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without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saying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business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engaged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international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trade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whether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goods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services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affected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That's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why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many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manufacturers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are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favour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fixed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single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like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euro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instance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).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Although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it's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possible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some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extend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hedge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against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currency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fluctuation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way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futures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contracts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forward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planning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difficult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when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instance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price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raw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materials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bought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from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abroad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rise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or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fall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50%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only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few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months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>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last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thing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want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to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say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that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exchange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rates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certainly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influence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businesses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it's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inevitable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but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nevertheless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they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can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reduce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this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influence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be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successful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>!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3F02">
        <w:rPr>
          <w:rFonts w:ascii="Arial" w:eastAsia="Times New Roman" w:hAnsi="Arial" w:cs="Arial"/>
          <w:b/>
          <w:sz w:val="20"/>
          <w:szCs w:val="20"/>
        </w:rPr>
        <w:t>Валютні курси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Обмінний тариф може бути визначений, як ціна однієї валюти в умовах іншої. Це вартість валюти іноземної держави в умовах валюти на батьківщині. Наприклад, обмінний курс 2800 білоруських рублів за один долар означає, що 2800 білоруських рублів вартує так само, як і один долар.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Давайте звернемося до історії обмінних курсів. </w:t>
      </w:r>
      <w:proofErr w:type="spellStart"/>
      <w:r w:rsidRPr="00DC3F02">
        <w:rPr>
          <w:rFonts w:ascii="Arial" w:eastAsia="Times New Roman" w:hAnsi="Arial" w:cs="Arial"/>
          <w:sz w:val="20"/>
          <w:szCs w:val="20"/>
        </w:rPr>
        <w:t>Бреттон-Вудська</w:t>
      </w:r>
      <w:proofErr w:type="spellEnd"/>
      <w:r w:rsidRPr="00DC3F02">
        <w:rPr>
          <w:rFonts w:ascii="Arial" w:eastAsia="Times New Roman" w:hAnsi="Arial" w:cs="Arial"/>
          <w:sz w:val="20"/>
          <w:szCs w:val="20"/>
        </w:rPr>
        <w:t xml:space="preserve"> угода 1944 встановила курс, визначений в умовах для золота і долара США. У період 1944-1971 більшість країн були прив'язані до долару США. В цей період долар був простим векселем, виданий Казначейством Сполучених Штатів. Але ця система була покинута в 1971 тому, що слідувала інфляції, Федеральна Резервна Система не мала достатньо золота, щоб гарантувати американську валюту.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Золота конвертованість була замінена системою плавучого обмінного тарифу. Вільно плавуча обмінна ставка є визначеною постачанням і попитом. Теоретично, за відсутності спекуляції, обмінний тариф повинен відображати паритет купівельної спроможності(вартість даного набору товарів і послуги в різних країнах). Прихильники вільно плавучого обмінного курсу сперечаються, що валюта буде автоматично встановлювати більш точно обмінні курси, чим розрахунки посадових осіб центрального банку. Вони ще недооцінили удар спекуляції.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Необхідно сказати, що на сьогодні деякий уряд залишає валютні курси цілком на милість ринкових сил. Більшість з них намагаються вплинути на рівень їхньої валюти, коли це необхідно. Отже, регулювання плавучого обмінного курсу є більш поширеним, ніж вільно плавучого. В 1979 більшість країн Європи приєдналися до Європейської валютної системи з цим механізмом обмінного курсу. Це встановило співвідношення між членами валют і припуском плюс або мінус 2.25%. Якщо ставка відхиляється більш ніж ця загальна сума від центрального паритету, уряд і центральні банки змушені втручатися у валютний ринок, купівлі чи продажу для того, щоб збільшити або зменшити цю кількість з центрального паритету.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Зрозуміло, що будь-який бізнес займається міжнародною торгівлею будь-то в товарах чи послугах — це впливає на обмінний курс. Саме через це більшість виробників є прихильниками плавучих обмінних курсів чи окремих валют(як євро, наприклад). Коли б навіть це можливо, якось розширити захист від коливань валютних курсів для подальших контрактів, перспективне планування є складним, коли, наприклад, ціна сировинних матеріалів куплена з-за кордоном може збільшуватися або падати на 50% лише на декілька місяців.</w:t>
      </w:r>
    </w:p>
    <w:p w:rsidR="00DC3F02" w:rsidRPr="00DC3F02" w:rsidRDefault="00DC3F02" w:rsidP="00DC3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C3F02">
        <w:rPr>
          <w:rFonts w:ascii="Arial" w:eastAsia="Times New Roman" w:hAnsi="Arial" w:cs="Arial"/>
          <w:sz w:val="20"/>
          <w:szCs w:val="20"/>
        </w:rPr>
        <w:t xml:space="preserve">  І останнє, що я хочу сказати обмінні валюти, звичайно, впливають на бізнес — це неминуче, але незважаючи на це вони можуть зменшити цей вплив і бути успішним!</w:t>
      </w:r>
    </w:p>
    <w:p w:rsidR="00C73B0C" w:rsidRDefault="00C73B0C"/>
    <w:sectPr w:rsidR="00C73B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3F02"/>
    <w:rsid w:val="00C73B0C"/>
    <w:rsid w:val="00DC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3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F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3422</Words>
  <Characters>1951</Characters>
  <Application>Microsoft Office Word</Application>
  <DocSecurity>0</DocSecurity>
  <Lines>16</Lines>
  <Paragraphs>10</Paragraphs>
  <ScaleCrop>false</ScaleCrop>
  <Company>Reanimator Extreme Edition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Кaterinka</dc:creator>
  <cp:keywords/>
  <dc:description/>
  <cp:lastModifiedBy>Кaterinka</cp:lastModifiedBy>
  <cp:revision>3</cp:revision>
  <dcterms:created xsi:type="dcterms:W3CDTF">2017-02-10T18:12:00Z</dcterms:created>
  <dcterms:modified xsi:type="dcterms:W3CDTF">2017-02-10T18:14:00Z</dcterms:modified>
</cp:coreProperties>
</file>